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十六</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7</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19</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b w:val="0"/>
          <w:bCs w:val="0"/>
          <w:color w:val="auto"/>
          <w:sz w:val="32"/>
          <w:szCs w:val="32"/>
          <w:lang w:val="en-US" w:eastAsia="zh-CN"/>
        </w:rPr>
        <w:t>【专题文章】</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1.宋学勤：从百年党史看中共党史学“三大体系”建设</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ind w:left="320" w:hanging="320" w:hangingChars="100"/>
        <w:jc w:val="both"/>
        <w:rPr>
          <w:rFonts w:hint="default" w:ascii="Times New Roman" w:hAnsi="Times New Roman" w:cs="Times New Roman"/>
          <w:color w:val="auto"/>
          <w:spacing w:val="-20"/>
          <w:lang w:val="en-US"/>
        </w:rPr>
      </w:pPr>
      <w:r>
        <w:rPr>
          <w:rFonts w:hint="default" w:ascii="Times New Roman" w:hAnsi="Times New Roman" w:eastAsia="仿宋_GB2312" w:cs="Times New Roman"/>
          <w:b w:val="0"/>
          <w:bCs w:val="0"/>
          <w:color w:val="auto"/>
          <w:spacing w:val="0"/>
          <w:sz w:val="32"/>
          <w:szCs w:val="32"/>
          <w:lang w:val="en-US" w:eastAsia="zh-CN"/>
        </w:rPr>
        <w:t>2.杨明伟：从党的历史中“得到启迪、得到定力”</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7</w:t>
      </w:r>
    </w:p>
    <w:p>
      <w:pPr>
        <w:snapToGrid w:val="0"/>
        <w:spacing w:line="600" w:lineRule="exact"/>
        <w:jc w:val="both"/>
        <w:rPr>
          <w:rFonts w:hint="eastAsia" w:ascii="Times New Roman" w:hAnsi="Times New Roman" w:eastAsia="仿宋_GB2312" w:cs="Times New Roman"/>
          <w:b w:val="0"/>
          <w:bCs w:val="0"/>
          <w:color w:val="auto"/>
          <w:spacing w:val="0"/>
          <w:sz w:val="32"/>
          <w:szCs w:val="32"/>
          <w:lang w:val="en-US" w:eastAsia="zh-CN"/>
        </w:rPr>
      </w:pPr>
      <w:r>
        <w:rPr>
          <w:rFonts w:hint="eastAsia" w:ascii="黑体" w:hAnsi="黑体" w:eastAsia="黑体" w:cs="黑体"/>
          <w:b w:val="0"/>
          <w:bCs w:val="0"/>
          <w:color w:val="auto"/>
          <w:sz w:val="32"/>
          <w:szCs w:val="32"/>
          <w:lang w:val="en-US" w:eastAsia="zh-CN"/>
        </w:rPr>
        <w:t>【地方党史人物】</w:t>
      </w:r>
    </w:p>
    <w:p>
      <w:pPr>
        <w:snapToGrid w:val="0"/>
        <w:spacing w:line="600" w:lineRule="exact"/>
        <w:jc w:val="both"/>
        <w:rPr>
          <w:rFonts w:hint="default"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0"/>
          <w:sz w:val="32"/>
          <w:szCs w:val="32"/>
          <w:lang w:val="en-US" w:eastAsia="zh-CN"/>
        </w:rPr>
        <w:t>东莞党史人物：古道</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20"/>
          <w:sz w:val="32"/>
          <w:szCs w:val="32"/>
          <w:lang w:val="en-US" w:eastAsia="zh-CN"/>
        </w:rPr>
        <w:t>......</w:t>
      </w:r>
      <w:bookmarkStart w:id="0" w:name="_GoBack"/>
      <w:bookmarkEnd w:id="0"/>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....18</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从百年党史看中共党史学“三大体系”建设</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宋学勤</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百年来，中国共产党之所以能够领导中国革命、建设、改革不断从一个胜利走向更大的胜利，其重要原因之一在于重视对党的历史的学习，重视对历史经验的总结与运用，善于从不断认识和把握历史规律中找到前进的正确方向和正确道路。中共党史学的使命就是记录中国共产党的历史进程，提炼中国共产党的执政经验，探索中国共产党的执政规律。中国共产党百年奋进铸就的百年华章，需要我们去学习和研究，需要中共党史学不断发展，有更大作为。习近平总书记指出，“党史研究是一门研究中国共产党的历史、从中国共产党的活动揭示当代中国社会运动规律的科学”。“既要坚持和发展马克思主义史学研究的优良传统，坚持和发展党史工作积累的成功经验和方法，也要吸收借鉴古今中外史学研究的有益经验和方法，还要积极运用现代科学技术，创新党史研究的手段、方法、载体”。当前，如何书写好百年大党的百年风华，构建符合新时代发展需要的中共党史学的学科体系、学术体系、话语体系（以下简称“三大体系”），是摆在每一位中共党史研究者面前的重大学术命题。在中共党史学百年发展演进中，在不同历史阶段，呈现出不同特点，积累了丰富的研究经验。不同历史阶段中共党史学的发展及其经验都是新时代构建中共党史学“三大体系”的重要基础和宝贵资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党伊始至新中国成立之前，广大党员干部特别是党的高级干部对党史的学习与研究，构建了中共党史学的初步体系。自1921年中国共产党成立至中央红军长征到达延安之前，这一时期从事党史研究的主体多为中共党内领导人，如蔡和森《中国共产党史的发展（提纲）》《党的机会主义史》，瞿秋白《中国共产党历史概论》，李立三《党史报告》等。这些中共党史研究的早期著作，主要是为了配合当时的政治斗争需要，在宣传教育、总结经验教训等方面发挥了重要作用。这些早期党史研究者大多曾任党内要职，是中国共产党许多重大历史事件的直接参与者，拥有坚定的共产主义信仰，能够把马克思主义基本原理自觉应用到党史研究中。这一点在他们的著作中得到了充分体现。中央红军长征胜利到达陕北以后，特别是随着整风运动的开展，党史研究呈现出新的特点。回顾党的历史，总结经验教训，成为党员干部的一项重要工作，被作为中国共产党思想建设的重要任务之一，党的高级干部大规模、有计划地集体研究党史，在20世纪40年代初期开始出现了中共党史研究的热潮。这一时期，在研究党史时运用马克思主义唯物史观基本原则的学术自觉更加凸显，一批研究成果影响极大，对党史研究作出了许多原创性贡献。毛泽东的《如何研究中共党史》是中共党史研究理论的开篇之作，对中共党史学的研究对象、研究中心、研究方法、学科性质、学科特点以及中共党史分期方法等基本理论问题作了全面阐述，开创了中共党史学理论方法的新局面，为中共党史研究提供了强大思想武器。自此以后，中共党史研究者不仅继续用马克思主义理论研究党的历史，而且融入了毛泽东思想这一新的内容。延安整风运动把研究中共党史作为其开始的内容，又始终把研究中国共产党的历史同学习马克思主义理论相结合，在反省党的历史经验教训中领会马克思主义，其最终成果就包括1945年4月党的六届七中全会通过的《关于若干历史问题的决议》。这一决议是中国共产党在新民主主义革命时期的重要历史文献，作为涉及历史问题的政治决议对党史研究影响深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中国成立后，中共党史学迎来较为辉煌的发展时期，这一时期的党史研究奠定了中共党史学的基本格局。中华人民共和国的成立，彰显了中国共产党领导革命事业的伟大功绩，也印证了马克思主义指导地位与中国国情的高度契合。为此，当时学界开始了自觉以马克思主义为指导开展学术研究的理论探索，取得了一系列重要成果，为中共党史学的发展成型奠定了坚实的指导思想。新中国成立之初，中国革命史、中共党史成为高等学校学生必修的政治理论课，在全国高等学校普遍开设，研究人员与研究机构逐步增加，党史研究队伍不断壮大，中共党史、中国革命史作为必修学科和专业方向，开始走向规范化。《毛泽东选集》一至四卷的出版，对中共党史研究产生了巨大影响，对中共党史学科的建立和研究体系的形成起到了巨大作用。毛泽东同志的许多著作，本身就是运用马克思主义原理分析中国革命与中国历史的杰作，对中共党史研究具有直接指导意义。老一代党史学家胡乔木、何干之、胡华等历来重视对毛泽东著作的学习与研究，自觉运用马克思主义、毛泽东思想指导自己的研究。当时中共党史学学术体系的核心内容是围绕着《毛泽东选集》进行党的各种历史问题的研究，话语体系也深具时代特点。中共党史学作为与时代距离最近、对时代影响最大的学科之一，具有当时特定的历史特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新时期以来，中共党史学逐步实现了政治属性与学术属性的融合，朝着更加规范科学的方向发展。“文革”时期极“左”思潮的盛行使中共党史学遭受重创。党的十一届三中全会后，中共党史学界端正了思想路线，实现了拨乱反正，重新评价诸如五四时期的陈独秀和李大钊、瞿秋白及其《多余的话》、百团大战、中共八大等一系列党史人物与事件，学科规范化建设开始起步，学科发展日益焕发新的生机和活力。学界多次召开研讨会重新讨论与界定党史学科的研究内容，鼓励对党史问题的理论与学术探讨，鼓励解放思想和开展学术交流等。1981年《关于建国以来党的若干历史问题的决议》的基本内容和指导思想成为中共党史研究的理论与学术资源。随着改革开放的深入，中共党史研究具备了更加广泛的学术自觉，一些重要的学术命题开始被纳入研究视野。如从中共党史学科建设和发展的诉求出发，通过深入反思党史研究和党史教学中存在的问题，较为集中地探讨了党史学科的性质、研究对象、研究内容和理论方法。这一时期，中共党史研究成果数量不断增加，质量不断提升，新领域不断开拓，新方法不断运用，新史料不断得以挖掘，组织机构不断健全，《中共党史研究》等专业学术刊物不断增多，这些极大地促进了中共党史学的创新发展。中共党史学研究的学术自觉与研究主体的自主意识不断增强，中共党史学的“三大体系”建设朝着更加科学有序的方向发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入新时代，构建具有深厚学理基础的中共党史学“三大体系”，成为中共党史学新的使命与担当。党的十八大以来，以习近平同志为核心的党中央高度重视对党的历史问题的研究，习近平总书记对党史和党史研究作出多次重要论述和批示，强调“历史是最好的教科书”，“学习党史、国史，是坚持和发展中国特色社会主义、把党和国家各项事业继续推向前进的必修课”。习近平总书记关于党的历史的重要论述，集中体现在《论中国共产党历史》一书，立意高远，内涵丰富，思想深刻，为深入学习和掌握党的历史提供了根本遵循，也为中共党史学科建设指明了方向，提出了新的要求。党史学界及时跟进党中央的重大决策部署和理论创新，取得了系列研究成果。同时，构建符合中共党史学自身属性的学科体系、学术体系和话语体系，构筑与中华民族伟大复兴相适应的中国共产党的历史叙事，总结中国共产党长期执政规律，成为新时代中共党史学的重要使命与担当。构建中国特色、中国风格、中国气派的中共党史学“三大体系”，其最大的经验之一就是要坚持马克思主义的指导。历史反复证明，什么时候坚持马克思主义指导，中共党史学研究就会繁荣，什么时候背离马克思主义指导，党史学研究就会偏离正确轨道。构建具有中国特色、中国风格、中国气派的系统化的中共党史学“三大体系”，坚持问题导向是基本要求。直面我国发展和我们党执政面临的重大理论和实践问题，正视并尊重“中国案例”和“中国经验”，已成为社会发展对包括党史研究在内的中国学术研究的重要期待。我们应以当代中国面临的实际问题为研究起点，提出具有主体性、原创性的理论观点，真正形成中共党史学科自己的具有标识性的概念，构建具有自身特质的系统化的学科体系、学术体系、话语体系，注重把党史研究的丰富经验进行总结和提炼，从中得出规律性认识，进而指导新的实践。</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（作者：宋学勤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中国人民大学马克思主义学院教授、北京高校思想政治理论课高精尖创新中心研究员）</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来源：</w:t>
      </w:r>
      <w:r>
        <w:rPr>
          <w:rFonts w:hint="eastAsia" w:ascii="仿宋_GB2312" w:hAnsi="仿宋_GB2312" w:eastAsia="仿宋_GB2312" w:cs="仿宋_GB2312"/>
          <w:sz w:val="32"/>
          <w:szCs w:val="32"/>
        </w:rPr>
        <w:t>《光明日报》（ 2021年05月26日13版）</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从党的历史中“得到启迪、得到定力”</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——中国共产党对自身历史认识的发展及其意义</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杨明伟</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善于回顾和总结自己的历史，不断深化对走过的历程和发展规律的认识，是一个政党成熟并在创造千秋伟业中永葆青春活力的体现。我们党历来重视党史学习教育，注重用党的奋斗历程和伟大成就鼓舞斗志、明确方向，用党的光荣传统和优良作风坚定信念、凝聚力量，用党的实践创造和历史经验启迪智慧、砥砺品格。中国共产党，就是一个在不断认识和总结自己历史中清醒地走向未来的成熟大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“历史是一面镜子”：每走一步都要“照照镜子”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历史每前进一步，都需要反观和总结。习近平总书记指出：“历史是一面镜子，鉴古知今，学史明智。”中国共产党的历史，就是中国共产党人反观自己的一面镜子。与一个人看清自己需要“照镜子、正衣冠”一样，一个政党认清自身，也需要把历史作为一面镜子，时常对照。</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们党的百年历史中，常有“照镜子”的活动相伴，“既有日常的经常性工作，也有集中行动”。以党史学习教育为主题的“集中行动”也有多次，比如延安整风时期、新中国成立初期、改革开放初期，特别是这次在庆祝我们党百年华诞的重大时刻，在“两个一百年”奋斗目标历史交汇的关键节点，全党集中开展党史学习教育。</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延安时期，为使我们党更好地承担起争取国家独立和民族解放的伟大历史使命，以毛泽东同志为代表的中国共产党人认为，要把事情办得更好，就必须把党的历史搞清楚，“如果不把党的历史搞清楚，不把党在历史上所走的路搞清楚，便不能把事情办得更好”。为帮助党内同志认清党的历史脉络，从党的历史中汲取经验教训，从而掌握科学的方法更好地指导革命实践，党中央把整风运动与学习研究党的历史有机结合起来。如何更好地“照镜子”？首先，毛泽东亲自主持编辑了《六大以来》等学习对照材料，倡导全党系统学习研究党的历史，“同志们读了之后恍然大悟，发生了启发思想的作用”；其次，他要求全党把握学习研究党史的正确方法，也就是马克思主义“全面的历史的方法”，提醒大家在研究我们党的历史时，既要看到历史的纵深、时空的转换，又要了解中国的、外国的各种情况，知己知彼；再次，他提醒学习研究者要站稳立场，“把屁股坐在中国身上”，不要一切以外国为中心、机械地生吞活剥地把外国的东西搬到中国来而不研究中国的特点，强调要“把理论用到实际上去，用马克思主义的立场、方法来解决中国问题”。延安整风时期的党史集中学习教育活动，开创了我们党系统总结历史经验、把自己的历史作为“一面镜子”自照、自省的先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中国成立后，为领导人民建设一个强大的社会主义国家，我们党更加重视党的自身建设，并经常用党的历史来“照照镜子、洗洗脸”，从历史经验和教训中得到启迪。比如，从1951年起，结合《毛泽东选集》各卷陆续出版，持续开展了以研读毛泽东著作、回顾党的历史为内容的学习活动；又比如，在建党30周年、40周年、50周年等历史节点上，结合党的光辉历史和社会主义建设取得的伟大成就开展了各种形式的党史学习教育，等等。这些学习活动，无论是对党的自身建设，还是对全党团结带领人民进行伟大的社会主义革命和建设，都具有极为重要的意义。正如李达所说：“对一些较老的党员同志说来，学习党史，是极有意义的”；“对一些新的党员同志说来，学习党史，更是极有意义的”；“对一些非党员而愿意为共产主义事业奋斗的，乃至全中国人民说来，学习党史，也是非常重要的。”他认为：“在今天胜利的中国，大家学习党史，都是很必要的。”</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进入改革开放新时期后，我们党勇于总结历史经验和教训，党的十一届六中全会通过了《关于建国以来党的若干历史问题的决议》。在这次全会前后，还围绕历史决议的起草、讨论和学习贯彻，全面开展了党的若干历史问题的学习辨析。这一过程，也是一次大范围的党史、国史学习教育过程。在新的历史条件下，对党的历史问题作出结论性决议，引导全党正确认识党的历史上若干重大问题，这既是我们党开展党史学习教育的一个经验和传统，也是全面开启改革开放历史新时期的一个重要举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之后，我们党又先后开展了整党、“三讲”“三个代表”重要思想、党的先进性、科学发展观等学习教育实践活动，其中都包含了党的光辉历史和优良传统的学习教育内容，一些重要环节，还是从党史学习切入的。以党的历史为“明镜”，目的是带领全党全国各族人民进一步解放思想、实事求是、团结一致向前看，不断开辟改革开放和社会主义现代化建设的新局面。</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特色社会主义进入新时代，特别是在我们党迎来建党百年的时候，如何开启第二个百年历史新征程、如何统筹中华民族伟大复兴战略全局和世界百年未有之大变局、如何动员全党团结全国各族人民以昂扬向上的精神状态投身全面建设社会主义现代化国家的洪流等一系列问题摆在我们面前。正是基于对这些重大战略问题的深刻思考，以习近平同志为核心的党中央作出了在全党开展党史学习教育的重大决策，这又是一次集中的“照镜子”活动。习近平总书记强调：“在全党开展党史学习教育，就是要教育引导全党以史为镜、以史明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纵观我们党清醒而深刻地认识自身历史的过程，可以清晰地看出，加强党的历史的学习教育，正是我们党加强自身建设的一个重要组成部分，是我们党“以史为镜、以史明志”，“勤洗脸”“照镜子”的优良传统。</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“历史是最好的教科书”：每总结一次经验都会形成“宝贵的历史教材”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共产党始终善于从历史中学习。习近平总书记指出，“历史是最好的老师”“历史是最好的教科书”。我们党在总结自己成功经验和失败教训时，都会把这些总结上升到理论高度，形成规律性的认识，并达成更加广泛的共识，从而形成教育和引导全党更好前进的生动而深刻的教材。习近平总书记强调：“使失误和错误连同党的成功经验一起成为宝贵的历史教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延安时期的党史学习教育中，我们党一方面系统性地整顿学风、党风和文风，一方面深入梳理党的成功经验和失败教训。在这个过程中，我们党第一次对自己成立以来的道路和历史经验作了全面总结，形成了《关于若干历史问题的决议》。决议既从正反两个方面总结了我们党的斗争经验、重大历史问题和领导路线问题，也从政治、军事、组织、思想上论述了毛泽东思想的基本内容，为党的七大确立毛泽东思想的指导地位、进一步巩固毛泽东在党中央和全党的核心地位作了充分准备。从此，《关于若干历史问题的决议》也成为我们党评价、判断自己的历史问题的第一个历史标尺或标准答案，成为学习研究党的历史的第一本最权威的“教科书”。毛泽东认为，“我们这个历史决议出来后，敌人一定会利用它。但是我们不管他们利用不利用，还是作出了这个历史决议。我们要不听任何敌人的挑拨”。形成这样的“教科书”，目的是统一全党的认识，“全党团结如兄弟姊妹一样，为全国胜利而奋斗，不达胜利誓不休”！</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改革开放初期结合拨乱反正进行的党的历史学习教育中，我们党又对新中国成立32年来所走过的道路和历史经验进行系统的科学分析和总结，实事求是地评价了这期间的一系列重大历史事件，分清了其中的功过是非，特别是实事求是地评价了毛泽东的历史地位，科学地论述了毛泽东思想。在思想上解决了这些重大问题后，扎实审慎地作出了《关于建国以来党的若干历史问题的决议》。这是我们党清醒、深刻和系统地认识自己的历史后所作出的第二个历史决议，是又一本极为重要的历史教材。邓小平明确指出：“这个决议要举毛泽东思想的伟大旗帜，实事求是地、恰如其分地评价‘文化大革命’，评价毛泽东同志的功过是非，使这个决议起到像一九四五年那次历史决议所起的作用，就是总结经验，统一思想，团结一致向前看。”我们党为写好这个历史决议，前后用了一年多时间，中间经过四千人大讨论，又经过几十人的讨论，再经过中央政治局扩大会议讨论和十一届六中全会预备会的充分讨论。这种对党自身历史的学习研究讨论过程的认真、严肃和仔细程度，是空前的，因此，这个历史决议也成为评述我们党的历史上一些重大问题的基本遵循，成为我们党认识自己和走向未来的又一个标准的“教科书”。</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进入新时代，在我们党迎来建党百年之际，以习近平同志为核心的党中央立足党的第二个百年历史新起点和开启全面建设社会主义现代化国家新征程，决定在全党集中开展党史学习教育。这是我们党回望来路、眺望未来的需要，只有把党的历史学习好、总结好，把党的成功经验传承好、发扬好，才能更好地开启新的历史征程，更好地创建千秋伟业。习近平总书记指出：“学习党史、国史，是我们坚持和发展中国特色社会主义、把党和国家各项事业继续推向前进的必修课。这门功课不仅必修，而且必须修好。”在新时代修好这门课，也需要权威教材。要坚持以我们党关于历史问题的两个决议和党中央有关精神为依据，认真学习领会习近平同志《论中国共产党历史》。这部重要著作系统回顾了我们党团结带领人民不懈奋斗的光辉历程，深入总结党在各个历史时期创造的理论成就、积累的宝贵经验、铸就的伟大精神，深刻阐明党为中华民族作出的伟大贡献，明确要求科学把握党史发展的主题主线、主流本质，旗帜鲜明反对历史虚无主义。当然，还要结合党的领导人在一些重要历史节点发表的重要讲话进行学习，同时参考党的历史和文献编辑研究部门提供的各种权威读本。</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们党在总结自身的历史经验方面，还有一个独特的经验做法，那就是每到党的建设的重要时间节点上，在重温历史、总结经验、统一思想的同时，深化理论认识并形成一些重要的“教科书式”的理论成果。比如，1939年在抗日战争中，毛泽东总结我们党建立以来18年的斗争经验，凝练成《〈共产党人〉发刊词》中的一个核心思想，即：“十八年的经验，已使我们懂得：统一战线，武装斗争，党的建设，是中国共产党在中国革命中战胜敌人的三个法宝，三个主要的法宝。”这是总结党的18年历史得出来的“三大法宝”，深化了党的斗争理论和自身建设理论。又比如，1949年，在新中国成立前夕，在中国共产党成立28年之际，毛泽东亲自撰写了以“论人民民主专政”为主标题、“纪念中国共产党二十八周年”为副标题的大文章，再次系统地总结我们党成立以来的历史经验，深刻指出：“总结我们的经验，集中到一点，就是工人阶级（经过共产党）领导的以工农联盟为基础的人民民主专政。这个专政必须和国际革命力量团结一致。这就是我们的公式，这就是我们的主要经验，这就是我们的主要纲领。”这是毛泽东进一步总结我们党的28年历程得出的主要结论，深刻阐述了人民民主专政理论，深化了我们党作为执政党的政治建设、思想建设理论。这些对党的历史经验进行深刻总结的理论成果，都成为我们党认识自己和走向未来的“宝贵的历史教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“从历史中得到启迪、得到定力”：每学习一次党史都是为了“激励使命”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们党不断总结和学习历史，主要是为了从历史中汲取营养，特别是从自己的历史中得到思考问题和解决问题的智慧、方法，以便更好地启迪未来、继续前进。毛泽东同志曾指出：“如果要看前途，一定要看历史。”习近平总书记在提醒党内同志要加强对历史的学习，特别是对中国共产党历史的学习时专门强调要“从历史中得到启迪、得到定力”。通过回顾党对自身历史认识的发展，我们至少可以得到以下几点启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认清自己的历史，就要搞清我们从哪里来、往哪里去，从而增强初心使命意识。习近平总书记强调：“无论我们走得多远，都不能忘记来时的路。”涵养为人民谋幸福、为民族谋复兴初心使命最好的办法之一，就是回顾历史、品读过去，“从党的非凡历史中找寻初心、激励使命”。我们党领导人民正在走的新长征路，既承继着改革开放四十多年的伟大实践、中华人民共和国成立七十多年的持续探索，也包含着对近代以来一百八十多年中华民族发展历程的深刻总结和对中华民族五千多年悠久文明的传承。在这条新长征路上，作为一个百年大党，我们时常需要拷问自己：“为什么要出发、要到哪里去？”只有搞清楚这个关键问题，才能在纷繁复杂的现实环境中“乱云飞渡仍从容”，才不会“把初心和使命抛到九霄云外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认清自己的历史，就要坚定理想信念、保持前进定力，从而增强“四个自信”。习近平总书记指出：“革命理想高于天。理想信念之火一经点燃，就永远不会熄灭。”历史上，我们党就是依靠坚定的理想信念和坚强的革命意志，一次次绝境重生，愈挫愈勇，最后取得了胜利，创造了伟大的奇迹。在新时代的伟大斗争中，我们要战胜来自国内外的各种重大风险挑战，夺取中国特色社会主义事业新胜利，就必须树立起更加坚定的理想信念和坚强的革命意志，具备更加强大的战略定力和充分的自信，延续中国共产党人“自信人生二百年，会当水击三千里”的豪迈。“四个自信”绝不是盲目和空泛的，道路自信、理论自信、制度自信、文化自信都具有丰富的历史内涵和扎实的现实基础；我们正在创造和将要创造的新业绩以及书写的新历史，也不是随心所欲的，而是要在从过去承继的条件下才能创造出来。现实和未来都是历史的延续，只有认清自己的历史，了解我们的过去，才能自信地走好现在的道路、开辟美好的未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认清自己的历史，就要不断探索回答时代发展提出的新课题，从而进一步开创马克思主义和中国特色社会主义新境界。一部中国共产党的历史，从一定意义上说，就是把马克思主义与中国实际相结合并不断探索解决中国社会存在的突出问题的历史，也是马克思主义中国化、时代化、大众化的历史。在此过程中，马克思主义理论不是教条而是行动指南，是随着实践发展变化而不断创新发展的，是始终站在时代前沿的。从我们党对自己历史的总结中可以看出，凡是我们党立足中国实际、回答时代之问、回应人民之需的时候，都是党的事业及其指导思想蓬勃发展的时期。习近平总书记指出：“马克思主义能够永葆其美妙之青春，不断探索时代发展提出的新课题、回应人类社会面临的新挑战。”中国特色社会主义进入新时代，以习近平同志为核心的党中央继承和发扬了历代中国共产党人创新发展品格，根据时代、实践、认识的发展，运用马克思主义理论不断解决新课题、回应新挑战，开创了当代中国马克思主义新境界、创造了中国特色社会主义新业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认清自己的历史，就要学会观察当今中国和世界，从而增强应对百年未有之大变局的能力，为人类社会发展提供中国智慧、中国方案。认清自己的历史，也是为了更好地观察当今中国和世界。习近平总书记指出：“全党同志必须牢记，我们要建设的是中国特色社会主义，而不是其他什么主义。历史没有终结，也不可能被终结。”这也提示我们，只有搞清历史的发展脉络，才能看清当今中国的社会本质。当今社会主义的中国已经走近世界舞台中央，我们正处在一个船到中流浪更急、人到半山路更陡的时候，正面临着世界百年未有之大变局。要坚持一切从中国的过去和现实出发，立足国情办好自己的事情，立足历史和现实开创自己的未来，着力推动构建人类命运共同体，为人类社会的探索发展提供更好的中国智慧和中国方案。</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（作者：杨明伟，系中共中央党史和文献研究院对外合作交流局局长、研究员）</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来源：</w:t>
      </w:r>
      <w:r>
        <w:rPr>
          <w:rFonts w:hint="default" w:ascii="Times New Roman" w:hAnsi="Times New Roman" w:eastAsia="仿宋_GB2312" w:cs="Times New Roman"/>
          <w:sz w:val="32"/>
          <w:szCs w:val="32"/>
        </w:rPr>
        <w:t>《光明日报》（2021年06月23日11版）</w:t>
      </w:r>
    </w:p>
    <w:p>
      <w:pPr>
        <w:jc w:val="center"/>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古道</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古道（1919——1946），又名古锦榕，东莞万江古屋村人。1937年在东莞中学读高中时，常与罗尧等同学到农村宣传抗日，组建进步学生组织，出版进步刊物《熔炉》，积极投身抗日救亡活动。1938年加入中国共产党。在参加全省高中毕业班集训期间，加入“学生集训总队抗先队”。1940年夏，帮助政府到寮步横坑发放抗击入侵日军死难烈士抚恤金，宣传中共坚持抗日的方针，激发当地群众抗日救国的斗志。</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1941年夏至1942年11月，先后担任中共水乡区委宣传委员和东莞前线县委组织部长。以教书为掩护，开展水乡抗日工作。1943年3月调到山区，在清溪谢坑以教师身份作掩护，领导清溪一带的地下党工作。当东莞出现大饥荒时，组织当地抗日群众团体，大力开展生产自救，实行“二五”减租，动员当地豪绅捐钱捐粮，并率领游击小队和民兵，伏击上山砍运木材的日军，破坏公路、桥梁，袭击日军碉楼，使日军不敢轻易到山区砍伐树木，从而帮助山区人民渡过了灾荒，还把生产得来的钱购买一批枪支支援抗日游击队。1945年4月任中共路西县委组织部长；7月调任广东人民抗日游击队东江纵队第一支队政治委员兼中共路西县委书记；8月率领两个大队在宝（安）太（平）公路干线摧毁拒绝投降的几个伪军据点。</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1945年12月，国民党军队大举进攻东莞解放区，古道率领部队突围时被俘。翌年1月31日，在押解广州途中跳车逃跑时壮烈牺牲。</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（载《东莞抗日实录》，中共党史出版社2006年版）</w:t>
      </w:r>
    </w:p>
    <w:p>
      <w:pPr>
        <w:jc w:val="cente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来源：东莞党史网</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十六</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0D193C6F"/>
    <w:rsid w:val="10923C44"/>
    <w:rsid w:val="115E6565"/>
    <w:rsid w:val="12536279"/>
    <w:rsid w:val="12FB14C4"/>
    <w:rsid w:val="13DE74C4"/>
    <w:rsid w:val="141B0419"/>
    <w:rsid w:val="1440100D"/>
    <w:rsid w:val="158F59CB"/>
    <w:rsid w:val="15D2211B"/>
    <w:rsid w:val="16E0646F"/>
    <w:rsid w:val="18185610"/>
    <w:rsid w:val="187A0145"/>
    <w:rsid w:val="1BBB628D"/>
    <w:rsid w:val="207E0C90"/>
    <w:rsid w:val="240D49B4"/>
    <w:rsid w:val="251F5A1B"/>
    <w:rsid w:val="25483ABB"/>
    <w:rsid w:val="25B54A0B"/>
    <w:rsid w:val="26F02601"/>
    <w:rsid w:val="27037E79"/>
    <w:rsid w:val="275C5625"/>
    <w:rsid w:val="27DC0223"/>
    <w:rsid w:val="281D5CEB"/>
    <w:rsid w:val="284673E8"/>
    <w:rsid w:val="2A2456C4"/>
    <w:rsid w:val="2A4523D3"/>
    <w:rsid w:val="2A8E3E8A"/>
    <w:rsid w:val="2AEC05FA"/>
    <w:rsid w:val="2BF44BE3"/>
    <w:rsid w:val="2C486645"/>
    <w:rsid w:val="2CA85BD0"/>
    <w:rsid w:val="2CD517A7"/>
    <w:rsid w:val="2ECB6F79"/>
    <w:rsid w:val="30175E1E"/>
    <w:rsid w:val="326D09BF"/>
    <w:rsid w:val="33081892"/>
    <w:rsid w:val="33D351D8"/>
    <w:rsid w:val="33DD50ED"/>
    <w:rsid w:val="34B429D8"/>
    <w:rsid w:val="3765756A"/>
    <w:rsid w:val="38537678"/>
    <w:rsid w:val="391C7D2F"/>
    <w:rsid w:val="395A5B15"/>
    <w:rsid w:val="3C5C2195"/>
    <w:rsid w:val="3CFB398F"/>
    <w:rsid w:val="3F4305CF"/>
    <w:rsid w:val="41C316E0"/>
    <w:rsid w:val="424D3C47"/>
    <w:rsid w:val="4387152C"/>
    <w:rsid w:val="44F22819"/>
    <w:rsid w:val="472B2FE1"/>
    <w:rsid w:val="48D06ACB"/>
    <w:rsid w:val="48ED75FE"/>
    <w:rsid w:val="49282AB6"/>
    <w:rsid w:val="4AB22346"/>
    <w:rsid w:val="4B8A35DF"/>
    <w:rsid w:val="4D1F7731"/>
    <w:rsid w:val="4D205082"/>
    <w:rsid w:val="4D74458A"/>
    <w:rsid w:val="4EB353D3"/>
    <w:rsid w:val="50325448"/>
    <w:rsid w:val="50440407"/>
    <w:rsid w:val="50A61029"/>
    <w:rsid w:val="53CA158E"/>
    <w:rsid w:val="56396F0D"/>
    <w:rsid w:val="59A773AB"/>
    <w:rsid w:val="5A301A37"/>
    <w:rsid w:val="5DEC18FC"/>
    <w:rsid w:val="5FD0107A"/>
    <w:rsid w:val="60DC5C90"/>
    <w:rsid w:val="61CE3900"/>
    <w:rsid w:val="627F1227"/>
    <w:rsid w:val="62853F49"/>
    <w:rsid w:val="644C54C2"/>
    <w:rsid w:val="65087AA5"/>
    <w:rsid w:val="65A32901"/>
    <w:rsid w:val="662351D3"/>
    <w:rsid w:val="67C92DB7"/>
    <w:rsid w:val="680B0E87"/>
    <w:rsid w:val="68261E76"/>
    <w:rsid w:val="68AB29F6"/>
    <w:rsid w:val="69E44CA1"/>
    <w:rsid w:val="6A764466"/>
    <w:rsid w:val="6AEF31DF"/>
    <w:rsid w:val="6CD838F8"/>
    <w:rsid w:val="6D4D1B4E"/>
    <w:rsid w:val="6E0D62F4"/>
    <w:rsid w:val="70695926"/>
    <w:rsid w:val="713D702B"/>
    <w:rsid w:val="71BC6AC0"/>
    <w:rsid w:val="71E214A4"/>
    <w:rsid w:val="727E2689"/>
    <w:rsid w:val="73965542"/>
    <w:rsid w:val="753A11F5"/>
    <w:rsid w:val="75D66C2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2021-07-14T02:42:07Z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0CA1702643094154AF41C670B6F1D0CD</vt:lpwstr>
  </property>
</Properties>
</file>