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简体" w:hAnsi="方正大标宋简体" w:eastAsia="方正大标宋简体" w:cs="方正大标宋简体"/>
          <w:kern w:val="0"/>
          <w:sz w:val="44"/>
          <w:szCs w:val="44"/>
        </w:rPr>
      </w:pPr>
      <w:r>
        <w:rPr>
          <w:rFonts w:hint="eastAsia" w:ascii="方正大标宋简体" w:hAnsi="方正大标宋简体" w:eastAsia="方正大标宋简体" w:cs="方正大标宋简体"/>
          <w:kern w:val="0"/>
          <w:sz w:val="44"/>
          <w:szCs w:val="44"/>
        </w:rPr>
        <w:t>广东瑞恩科技有限公司简介</w:t>
      </w:r>
    </w:p>
    <w:p>
      <w:pPr>
        <w:adjustRightInd w:val="0"/>
        <w:spacing w:line="520" w:lineRule="exact"/>
        <w:ind w:firstLine="560" w:firstLineChars="200"/>
        <w:jc w:val="left"/>
        <w:rPr>
          <w:rFonts w:hint="eastAsia" w:ascii="宋体" w:hAnsi="宋体" w:cs="宋体"/>
          <w:kern w:val="0"/>
          <w:sz w:val="28"/>
          <w:szCs w:val="28"/>
        </w:rPr>
      </w:pPr>
    </w:p>
    <w:p>
      <w:pPr>
        <w:adjustRightInd w:val="0"/>
        <w:spacing w:line="520" w:lineRule="exact"/>
        <w:ind w:firstLine="560" w:firstLineChars="200"/>
        <w:jc w:val="left"/>
        <w:rPr>
          <w:rFonts w:ascii="宋体" w:hAnsi="宋体" w:cs="宋体"/>
          <w:kern w:val="0"/>
          <w:sz w:val="28"/>
          <w:szCs w:val="28"/>
        </w:rPr>
      </w:pPr>
      <w:r>
        <w:rPr>
          <w:rFonts w:hint="eastAsia" w:ascii="宋体" w:hAnsi="宋体" w:cs="宋体"/>
          <w:kern w:val="0"/>
          <w:sz w:val="28"/>
          <w:szCs w:val="28"/>
        </w:rPr>
        <w:t>广东瑞恩科技有限公司成立于2009年，注册资金6100万元，公司员工100余人，</w:t>
      </w:r>
      <w:r>
        <w:rPr>
          <w:rFonts w:ascii="宋体" w:hAnsi="宋体" w:cs="宋体"/>
          <w:kern w:val="0"/>
          <w:sz w:val="28"/>
          <w:szCs w:val="28"/>
        </w:rPr>
        <w:t>是一家</w:t>
      </w:r>
      <w:r>
        <w:rPr>
          <w:rFonts w:hint="eastAsia" w:ascii="宋体" w:hAnsi="宋体" w:cs="宋体"/>
          <w:kern w:val="0"/>
          <w:sz w:val="28"/>
          <w:szCs w:val="28"/>
        </w:rPr>
        <w:t>致力于云桌面、工业互联网平台、智能制造诊断规划实施及软硬件的开发、集成和创新的科技型企业。总部位于东莞，在全国拥有多个分公司及办事机构；瑞恩</w:t>
      </w:r>
      <w:r>
        <w:rPr>
          <w:rFonts w:ascii="宋体" w:hAnsi="宋体" w:cs="宋体"/>
          <w:kern w:val="0"/>
          <w:sz w:val="28"/>
          <w:szCs w:val="28"/>
        </w:rPr>
        <w:t>科技是</w:t>
      </w:r>
      <w:r>
        <w:rPr>
          <w:rFonts w:hint="eastAsia" w:ascii="宋体" w:hAnsi="宋体" w:cs="宋体"/>
          <w:kern w:val="0"/>
          <w:sz w:val="28"/>
          <w:szCs w:val="28"/>
        </w:rPr>
        <w:t>广东省工业互联网产业生态供给资源池（第一批）入库企业，是国内首批同时通过27001信息安全认定及工信部“两化融合”管理体系的云平台云桌面服务厂商。</w:t>
      </w:r>
    </w:p>
    <w:p>
      <w:pPr>
        <w:adjustRightInd w:val="0"/>
        <w:spacing w:line="520" w:lineRule="exact"/>
        <w:ind w:firstLine="560" w:firstLineChars="200"/>
        <w:jc w:val="left"/>
        <w:rPr>
          <w:rFonts w:ascii="宋体" w:hAnsi="宋体" w:cs="宋体"/>
          <w:kern w:val="0"/>
          <w:sz w:val="28"/>
          <w:szCs w:val="28"/>
        </w:rPr>
      </w:pPr>
      <w:r>
        <w:rPr>
          <w:rFonts w:hint="eastAsia" w:ascii="宋体" w:hAnsi="宋体" w:cs="宋体"/>
          <w:kern w:val="0"/>
          <w:sz w:val="28"/>
          <w:szCs w:val="28"/>
        </w:rPr>
        <w:t>近年来，瑞恩迅速成长，先后获得广东省中小企业公共服务示范平台、东莞市倍增计划认定企业、东莞市智能制造专业服务池备案机构、东莞市成长型中小企业、广东省高新技术企业培育入库企业、2016年科技创新单位、国家高新技术企业、东莞市十大云计算应用示范项目、中小企业协会信用AAA级证书、CMMI三级</w:t>
      </w:r>
      <w:r>
        <w:rPr>
          <w:rFonts w:ascii="宋体" w:hAnsi="宋体" w:cs="宋体"/>
          <w:kern w:val="0"/>
          <w:sz w:val="28"/>
          <w:szCs w:val="28"/>
        </w:rPr>
        <w:t>、</w:t>
      </w:r>
      <w:r>
        <w:rPr>
          <w:rFonts w:hint="eastAsia" w:ascii="宋体" w:hAnsi="宋体" w:cs="宋体"/>
          <w:kern w:val="0"/>
          <w:sz w:val="28"/>
          <w:szCs w:val="28"/>
        </w:rPr>
        <w:t>ITSS三级、电子与智能化二级、安防三级、系统集成三级资质等荣誉称号。</w:t>
      </w:r>
    </w:p>
    <w:p>
      <w:pPr>
        <w:spacing w:line="520" w:lineRule="exact"/>
        <w:ind w:firstLine="560" w:firstLineChars="200"/>
        <w:rPr>
          <w:rFonts w:ascii="宋体" w:hAnsi="宋体" w:cs="宋体"/>
          <w:kern w:val="0"/>
          <w:sz w:val="28"/>
          <w:szCs w:val="28"/>
        </w:rPr>
      </w:pPr>
      <w:r>
        <w:rPr>
          <w:rFonts w:hint="eastAsia" w:ascii="宋体" w:hAnsi="宋体" w:cs="宋体"/>
          <w:kern w:val="0"/>
          <w:sz w:val="28"/>
          <w:szCs w:val="28"/>
        </w:rPr>
        <w:t>瑞恩遵循全球最高的质量和安全标准，实施严密的安全措施，拥有完善、成熟的管理和开发流程，陆续通过了ISO 9001、ISO 27001、ISO20000、ISO14001、OHSAS18001等一系列资质认证。</w:t>
      </w:r>
    </w:p>
    <w:p>
      <w:pPr>
        <w:spacing w:line="520" w:lineRule="exact"/>
        <w:ind w:firstLine="560" w:firstLineChars="200"/>
        <w:rPr>
          <w:rFonts w:ascii="宋体" w:hAnsi="宋体" w:cs="宋体"/>
          <w:kern w:val="0"/>
          <w:sz w:val="28"/>
          <w:szCs w:val="28"/>
        </w:rPr>
      </w:pPr>
      <w:r>
        <w:rPr>
          <w:rFonts w:hint="eastAsia" w:ascii="宋体" w:hAnsi="宋体" w:cs="宋体"/>
          <w:kern w:val="0"/>
          <w:sz w:val="28"/>
          <w:szCs w:val="28"/>
        </w:rPr>
        <w:t>瑞恩注重持续自主研发以提高核心竞争力，现已授权2件外观专利、2件实用新型专利、3</w:t>
      </w:r>
      <w:r>
        <w:rPr>
          <w:rFonts w:ascii="宋体" w:hAnsi="宋体" w:cs="宋体"/>
          <w:kern w:val="0"/>
          <w:sz w:val="28"/>
          <w:szCs w:val="28"/>
        </w:rPr>
        <w:t>8</w:t>
      </w:r>
      <w:r>
        <w:rPr>
          <w:rFonts w:hint="eastAsia" w:ascii="宋体" w:hAnsi="宋体" w:cs="宋体"/>
          <w:kern w:val="0"/>
          <w:sz w:val="28"/>
          <w:szCs w:val="28"/>
        </w:rPr>
        <w:t>件软件著作权证书，受理4项发明专利等。</w:t>
      </w:r>
    </w:p>
    <w:p>
      <w:pPr>
        <w:spacing w:line="520" w:lineRule="exact"/>
        <w:ind w:firstLine="560" w:firstLineChars="200"/>
        <w:rPr>
          <w:rFonts w:hint="eastAsia" w:ascii="宋体" w:hAnsi="宋体" w:cs="宋体"/>
          <w:kern w:val="0"/>
          <w:sz w:val="28"/>
          <w:szCs w:val="28"/>
        </w:rPr>
      </w:pPr>
      <w:r>
        <w:rPr>
          <w:rFonts w:hint="eastAsia" w:ascii="宋体" w:hAnsi="宋体" w:cs="宋体"/>
          <w:kern w:val="0"/>
          <w:sz w:val="28"/>
          <w:szCs w:val="28"/>
        </w:rPr>
        <w:t>目前公司的销售与服务网络已覆盖全国20多个省市地区，客户数量已超过万家，公司力争在五年内发展成为国内最具影响力的工业大数据互联网平台服务提供商。</w:t>
      </w:r>
    </w:p>
    <w:p>
      <w:pPr>
        <w:pStyle w:val="5"/>
        <w:numPr>
          <w:ilvl w:val="0"/>
          <w:numId w:val="1"/>
        </w:numPr>
        <w:snapToGrid w:val="0"/>
        <w:spacing w:line="600" w:lineRule="exact"/>
        <w:ind w:left="0" w:firstLine="64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东莞市倍增计划认定企业；</w:t>
      </w:r>
    </w:p>
    <w:p>
      <w:pPr>
        <w:pStyle w:val="5"/>
        <w:numPr>
          <w:ilvl w:val="0"/>
          <w:numId w:val="1"/>
        </w:numPr>
        <w:snapToGrid w:val="0"/>
        <w:spacing w:line="600" w:lineRule="exact"/>
        <w:ind w:left="0" w:firstLine="64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2016年东莞市十大成长性企业；</w:t>
      </w:r>
    </w:p>
    <w:p>
      <w:pPr>
        <w:pStyle w:val="5"/>
        <w:numPr>
          <w:ilvl w:val="0"/>
          <w:numId w:val="1"/>
        </w:numPr>
        <w:snapToGrid w:val="0"/>
        <w:spacing w:line="600" w:lineRule="exact"/>
        <w:ind w:left="0" w:firstLine="64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东莞市智能制造专业服务池诊断机构；</w:t>
      </w:r>
    </w:p>
    <w:p>
      <w:pPr>
        <w:pStyle w:val="5"/>
        <w:numPr>
          <w:ilvl w:val="0"/>
          <w:numId w:val="1"/>
        </w:numPr>
        <w:snapToGrid w:val="0"/>
        <w:spacing w:line="600" w:lineRule="exact"/>
        <w:ind w:left="0" w:firstLine="64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广东省第一批工业互联网产业生态供给资源池入围企业；</w:t>
      </w:r>
    </w:p>
    <w:p>
      <w:pPr>
        <w:pStyle w:val="5"/>
        <w:numPr>
          <w:ilvl w:val="0"/>
          <w:numId w:val="1"/>
        </w:numPr>
        <w:snapToGrid w:val="0"/>
        <w:spacing w:line="600" w:lineRule="exact"/>
        <w:ind w:left="0" w:firstLine="64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国内首批同时通过ISO270001信息安全管理体系及两化融合管理体系的云平台、云终端厂家</w:t>
      </w:r>
    </w:p>
    <w:p>
      <w:pPr>
        <w:spacing w:line="520" w:lineRule="exact"/>
        <w:ind w:firstLine="420" w:firstLineChars="200"/>
        <w:rPr>
          <w:rFonts w:hint="eastAsia" w:ascii="宋体" w:hAnsi="宋体" w:cs="宋体"/>
          <w:kern w:val="0"/>
          <w:sz w:val="28"/>
          <w:szCs w:val="28"/>
        </w:rPr>
      </w:pPr>
      <w:r>
        <w:drawing>
          <wp:anchor distT="0" distB="0" distL="114300" distR="114300" simplePos="0" relativeHeight="251658240" behindDoc="1" locked="0" layoutInCell="1" allowOverlap="1">
            <wp:simplePos x="0" y="0"/>
            <wp:positionH relativeFrom="column">
              <wp:posOffset>-266700</wp:posOffset>
            </wp:positionH>
            <wp:positionV relativeFrom="paragraph">
              <wp:posOffset>321945</wp:posOffset>
            </wp:positionV>
            <wp:extent cx="2948305" cy="2497455"/>
            <wp:effectExtent l="0" t="0" r="0" b="17145"/>
            <wp:wrapTight wrapText="bothSides">
              <wp:wrapPolygon>
                <wp:start x="0" y="0"/>
                <wp:lineTo x="0" y="21419"/>
                <wp:lineTo x="21493" y="21419"/>
                <wp:lineTo x="21493" y="0"/>
                <wp:lineTo x="0" y="0"/>
              </wp:wrapPolygon>
            </wp:wrapTight>
            <wp:docPr id="1" name="图片 1" descr="P:\桌面文件\31-宣传策划文件\健升大厦外观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桌面文件\31-宣传策划文件\健升大厦外观照.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948305" cy="2497455"/>
                    </a:xfrm>
                    <a:prstGeom prst="rect">
                      <a:avLst/>
                    </a:prstGeom>
                    <a:noFill/>
                    <a:ln>
                      <a:noFill/>
                    </a:ln>
                  </pic:spPr>
                </pic:pic>
              </a:graphicData>
            </a:graphic>
          </wp:anchor>
        </w:drawing>
      </w:r>
    </w:p>
    <w:p>
      <w:pPr>
        <w:spacing w:line="520" w:lineRule="exact"/>
        <w:ind w:firstLine="420" w:firstLineChars="200"/>
        <w:rPr>
          <w:rFonts w:hint="eastAsia" w:ascii="宋体" w:hAnsi="宋体" w:cs="宋体"/>
          <w:kern w:val="0"/>
          <w:sz w:val="28"/>
          <w:szCs w:val="28"/>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-66675</wp:posOffset>
            </wp:positionH>
            <wp:positionV relativeFrom="paragraph">
              <wp:posOffset>2550160</wp:posOffset>
            </wp:positionV>
            <wp:extent cx="3015615" cy="2478405"/>
            <wp:effectExtent l="0" t="0" r="51435" b="17145"/>
            <wp:wrapTight wrapText="bothSides">
              <wp:wrapPolygon>
                <wp:start x="0" y="0"/>
                <wp:lineTo x="0" y="21417"/>
                <wp:lineTo x="21423" y="21417"/>
                <wp:lineTo x="21423" y="0"/>
                <wp:lineTo x="0" y="0"/>
              </wp:wrapPolygon>
            </wp:wrapTight>
            <wp:docPr id="5" name="图片 5" descr="微信图片_2018051611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0516111142"/>
                    <pic:cNvPicPr>
                      <a:picLocks noChangeAspect="1"/>
                    </pic:cNvPicPr>
                  </pic:nvPicPr>
                  <pic:blipFill>
                    <a:blip r:embed="rId5"/>
                    <a:stretch>
                      <a:fillRect/>
                    </a:stretch>
                  </pic:blipFill>
                  <pic:spPr>
                    <a:xfrm>
                      <a:off x="0" y="0"/>
                      <a:ext cx="3015615" cy="2478405"/>
                    </a:xfrm>
                    <a:prstGeom prst="rect">
                      <a:avLst/>
                    </a:prstGeom>
                  </pic:spPr>
                </pic:pic>
              </a:graphicData>
            </a:graphic>
          </wp:anchor>
        </w:drawing>
      </w:r>
      <w:r>
        <w:rPr>
          <w:rFonts w:hint="eastAsia" w:eastAsia="宋体"/>
          <w:lang w:eastAsia="zh-CN"/>
        </w:rPr>
        <w:drawing>
          <wp:anchor distT="0" distB="0" distL="114300" distR="114300" simplePos="0" relativeHeight="251660288" behindDoc="1" locked="0" layoutInCell="1" allowOverlap="1">
            <wp:simplePos x="0" y="0"/>
            <wp:positionH relativeFrom="column">
              <wp:posOffset>-3058795</wp:posOffset>
            </wp:positionH>
            <wp:positionV relativeFrom="paragraph">
              <wp:posOffset>2550160</wp:posOffset>
            </wp:positionV>
            <wp:extent cx="2936875" cy="2454910"/>
            <wp:effectExtent l="0" t="0" r="0" b="2540"/>
            <wp:wrapTight wrapText="bothSides">
              <wp:wrapPolygon>
                <wp:start x="0" y="0"/>
                <wp:lineTo x="0" y="21455"/>
                <wp:lineTo x="21437" y="21455"/>
                <wp:lineTo x="21437" y="0"/>
                <wp:lineTo x="0" y="0"/>
              </wp:wrapPolygon>
            </wp:wrapTight>
            <wp:docPr id="4" name="图片 4" descr="微信图片_2018051615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0516155004"/>
                    <pic:cNvPicPr>
                      <a:picLocks noChangeAspect="1"/>
                    </pic:cNvPicPr>
                  </pic:nvPicPr>
                  <pic:blipFill>
                    <a:blip r:embed="rId6"/>
                    <a:stretch>
                      <a:fillRect/>
                    </a:stretch>
                  </pic:blipFill>
                  <pic:spPr>
                    <a:xfrm>
                      <a:off x="0" y="0"/>
                      <a:ext cx="2936875" cy="2454910"/>
                    </a:xfrm>
                    <a:prstGeom prst="rect">
                      <a:avLst/>
                    </a:prstGeom>
                  </pic:spPr>
                </pic:pic>
              </a:graphicData>
            </a:graphic>
          </wp:anchor>
        </w:drawing>
      </w:r>
      <w:r>
        <w:rPr>
          <w:rFonts w:hint="eastAsia" w:eastAsia="宋体"/>
          <w:lang w:eastAsia="zh-CN"/>
        </w:rPr>
        <w:drawing>
          <wp:anchor distT="0" distB="0" distL="114300" distR="114300" simplePos="0" relativeHeight="251659264" behindDoc="1" locked="0" layoutInCell="1" allowOverlap="1">
            <wp:simplePos x="0" y="0"/>
            <wp:positionH relativeFrom="column">
              <wp:posOffset>-31115</wp:posOffset>
            </wp:positionH>
            <wp:positionV relativeFrom="paragraph">
              <wp:posOffset>3810</wp:posOffset>
            </wp:positionV>
            <wp:extent cx="2943860" cy="2448560"/>
            <wp:effectExtent l="0" t="0" r="8890" b="66040"/>
            <wp:wrapTight wrapText="bothSides">
              <wp:wrapPolygon>
                <wp:start x="0" y="0"/>
                <wp:lineTo x="0" y="21510"/>
                <wp:lineTo x="21525" y="21510"/>
                <wp:lineTo x="21525" y="0"/>
                <wp:lineTo x="0" y="0"/>
              </wp:wrapPolygon>
            </wp:wrapTight>
            <wp:docPr id="3" name="图片 3" descr="1534905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34905700(1)"/>
                    <pic:cNvPicPr>
                      <a:picLocks noChangeAspect="1"/>
                    </pic:cNvPicPr>
                  </pic:nvPicPr>
                  <pic:blipFill>
                    <a:blip r:embed="rId7"/>
                    <a:stretch>
                      <a:fillRect/>
                    </a:stretch>
                  </pic:blipFill>
                  <pic:spPr>
                    <a:xfrm>
                      <a:off x="0" y="0"/>
                      <a:ext cx="2943860" cy="2448560"/>
                    </a:xfrm>
                    <a:prstGeom prst="rect">
                      <a:avLst/>
                    </a:prstGeom>
                  </pic:spPr>
                </pic:pic>
              </a:graphicData>
            </a:graphic>
          </wp:anchor>
        </w:drawing>
      </w:r>
    </w:p>
    <w:p>
      <w:pPr>
        <w:pStyle w:val="2"/>
        <w:jc w:val="center"/>
        <w:rPr>
          <w:rFonts w:hint="eastAsia" w:eastAsia="宋体"/>
          <w:lang w:eastAsia="zh-CN"/>
        </w:rPr>
      </w:pPr>
    </w:p>
    <w:p>
      <w:pPr>
        <w:rPr>
          <w:rFonts w:hint="eastAsia"/>
        </w:rPr>
      </w:pPr>
    </w:p>
    <w:p>
      <w:pPr>
        <w:rPr>
          <w:rFonts w:hint="eastAsia"/>
        </w:rPr>
      </w:pPr>
    </w:p>
    <w:p>
      <w:pPr>
        <w:rPr>
          <w:rFonts w:hint="eastAsia" w:eastAsia="宋体"/>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大标宋简体">
    <w:panose1 w:val="02010601030101010101"/>
    <w:charset w:val="86"/>
    <w:family w:val="auto"/>
    <w:pitch w:val="default"/>
    <w:sig w:usb0="00000001" w:usb1="080E0000" w:usb2="00000000" w:usb3="00000000" w:csb0="00040000" w:csb1="00000000"/>
  </w:font>
  <w:font w:name="NEU-BZ-S92">
    <w:altName w:val="Arial Unicode MS"/>
    <w:panose1 w:val="02020503000000020003"/>
    <w:charset w:val="86"/>
    <w:family w:val="roman"/>
    <w:pitch w:val="default"/>
    <w:sig w:usb0="00000000" w:usb1="00000000" w:usb2="05000016" w:usb3="00000000" w:csb0="003E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A2B3F"/>
    <w:multiLevelType w:val="multilevel"/>
    <w:tmpl w:val="1AEA2B3F"/>
    <w:lvl w:ilvl="0" w:tentative="0">
      <w:start w:val="1"/>
      <w:numFmt w:val="decimal"/>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F71296"/>
    <w:rsid w:val="23B45F2B"/>
    <w:rsid w:val="34CD2BEE"/>
    <w:rsid w:val="56380D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赢在东莞创新创业大赛组委会</cp:lastModifiedBy>
  <dcterms:modified xsi:type="dcterms:W3CDTF">2018-08-22T02:45:02Z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